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Heading1"/>
        <w:spacing w:before="80"/>
        <w:ind w:left="7402"/>
        <w:jc w:val="right"/>
      </w:pPr>
      <w:r>
        <w:rPr/>
        <w:drawing>
          <wp:anchor distT="0" distB="0" distL="0" distR="0" allowOverlap="1" layoutInCell="1" locked="0" behindDoc="0" simplePos="0" relativeHeight="1048">
            <wp:simplePos x="0" y="0"/>
            <wp:positionH relativeFrom="page">
              <wp:posOffset>877607</wp:posOffset>
            </wp:positionH>
            <wp:positionV relativeFrom="paragraph">
              <wp:posOffset>80071</wp:posOffset>
            </wp:positionV>
            <wp:extent cx="1755214" cy="1119389"/>
            <wp:effectExtent l="0" t="0" r="0" b="0"/>
            <wp:wrapNone/>
            <wp:docPr id="1" name="image1.png" descr=""/>
            <wp:cNvGraphicFramePr>
              <a:graphicFrameLocks noChangeAspect="1"/>
            </wp:cNvGraphicFramePr>
            <a:graphic>
              <a:graphicData uri="http://schemas.openxmlformats.org/drawingml/2006/picture">
                <pic:pic>
                  <pic:nvPicPr>
                    <pic:cNvPr id="2" name="image1.png"/>
                    <pic:cNvPicPr/>
                  </pic:nvPicPr>
                  <pic:blipFill>
                    <a:blip r:embed="rId5" cstate="print"/>
                    <a:stretch>
                      <a:fillRect/>
                    </a:stretch>
                  </pic:blipFill>
                  <pic:spPr>
                    <a:xfrm>
                      <a:off x="0" y="0"/>
                      <a:ext cx="1755214" cy="1119389"/>
                    </a:xfrm>
                    <a:prstGeom prst="rect">
                      <a:avLst/>
                    </a:prstGeom>
                  </pic:spPr>
                </pic:pic>
              </a:graphicData>
            </a:graphic>
          </wp:anchor>
        </w:drawing>
      </w:r>
      <w:r>
        <w:rPr>
          <w:color w:val="E0119D"/>
        </w:rPr>
        <w:t>Volunteer Run Committee</w:t>
      </w:r>
      <w:r>
        <w:rPr>
          <w:color w:val="E0119D"/>
          <w:w w:val="100"/>
        </w:rPr>
        <w:t> </w:t>
      </w:r>
      <w:r>
        <w:rPr>
          <w:color w:val="E0119D"/>
        </w:rPr>
        <w:t>Position Description</w:t>
      </w:r>
    </w:p>
    <w:p>
      <w:pPr>
        <w:pStyle w:val="BodyText"/>
        <w:rPr>
          <w:rFonts w:ascii="Cambria"/>
          <w:b/>
          <w:sz w:val="32"/>
        </w:rPr>
      </w:pPr>
    </w:p>
    <w:p>
      <w:pPr>
        <w:pStyle w:val="BodyText"/>
        <w:rPr>
          <w:rFonts w:ascii="Cambria"/>
          <w:b/>
          <w:sz w:val="32"/>
        </w:rPr>
      </w:pPr>
    </w:p>
    <w:p>
      <w:pPr>
        <w:pStyle w:val="BodyText"/>
        <w:rPr>
          <w:rFonts w:ascii="Cambria"/>
          <w:b/>
          <w:sz w:val="32"/>
        </w:rPr>
      </w:pPr>
    </w:p>
    <w:p>
      <w:pPr>
        <w:pStyle w:val="BodyText"/>
        <w:rPr>
          <w:rFonts w:ascii="Cambria"/>
          <w:b/>
          <w:sz w:val="32"/>
        </w:rPr>
      </w:pPr>
    </w:p>
    <w:p>
      <w:pPr>
        <w:pStyle w:val="BodyText"/>
        <w:spacing w:before="9"/>
        <w:rPr>
          <w:rFonts w:ascii="Cambria"/>
          <w:b/>
          <w:sz w:val="24"/>
        </w:rPr>
      </w:pPr>
    </w:p>
    <w:p>
      <w:pPr>
        <w:spacing w:before="0"/>
        <w:ind w:left="3802" w:right="3764" w:firstLine="0"/>
        <w:jc w:val="center"/>
        <w:rPr>
          <w:b/>
          <w:sz w:val="28"/>
        </w:rPr>
      </w:pPr>
      <w:r>
        <w:rPr>
          <w:b/>
          <w:color w:val="4F11AC"/>
          <w:sz w:val="28"/>
        </w:rPr>
        <w:t>Local Sponsorship Lead</w:t>
      </w:r>
    </w:p>
    <w:p>
      <w:pPr>
        <w:pStyle w:val="BodyText"/>
        <w:spacing w:before="7"/>
        <w:rPr>
          <w:b/>
          <w:sz w:val="23"/>
        </w:rPr>
      </w:pPr>
    </w:p>
    <w:p>
      <w:pPr>
        <w:pStyle w:val="Heading2"/>
        <w:spacing w:before="100"/>
      </w:pPr>
      <w:bookmarkStart w:name="Take the challenge:" w:id="1"/>
      <w:bookmarkEnd w:id="1"/>
      <w:r>
        <w:rPr>
          <w:b w:val="0"/>
        </w:rPr>
      </w:r>
      <w:r>
        <w:rPr>
          <w:color w:val="E0119D"/>
        </w:rPr>
        <w:t>Take the challenge:</w:t>
      </w:r>
    </w:p>
    <w:p>
      <w:pPr>
        <w:pStyle w:val="BodyText"/>
        <w:spacing w:before="120"/>
        <w:ind w:left="396"/>
      </w:pPr>
      <w:r>
        <w:rPr/>
        <w:t>Volunteers are the community drivers in every Run location in Canada. Together with a committee of like-minded individuals, you will raise funds for breast cancer research and support programs through the Canadian Cancer Society CIBC Run for the Cure. Planning and organizing the Run takes time, passion and creative thinking. In partnership with volunteers and staff, you will be part of something truly extraordinary in your community.</w:t>
      </w:r>
    </w:p>
    <w:p>
      <w:pPr>
        <w:pStyle w:val="BodyText"/>
        <w:ind w:left="396" w:right="90"/>
      </w:pPr>
      <w:r>
        <w:rPr/>
        <w:t>Although this is a national event, local success depends on volunteers like you. With your community insight, you will raise awareness, encourage participation, and drive fundraising results.</w:t>
      </w:r>
    </w:p>
    <w:p>
      <w:pPr>
        <w:pStyle w:val="BodyText"/>
        <w:rPr>
          <w:sz w:val="18"/>
        </w:rPr>
      </w:pPr>
    </w:p>
    <w:p>
      <w:pPr>
        <w:pStyle w:val="Heading2"/>
      </w:pPr>
      <w:r>
        <w:rPr>
          <w:color w:val="E0119D"/>
        </w:rPr>
        <w:t>What’s Involved:</w:t>
      </w:r>
    </w:p>
    <w:p>
      <w:pPr>
        <w:pStyle w:val="BodyText"/>
        <w:spacing w:before="120"/>
        <w:ind w:left="396" w:right="90"/>
      </w:pPr>
      <w:r>
        <w:rPr/>
        <w:t>As </w:t>
      </w:r>
      <w:r>
        <w:rPr>
          <w:b/>
        </w:rPr>
        <w:t>the Local Sponsorship Lead</w:t>
      </w:r>
      <w:r>
        <w:rPr/>
        <w:t>, strengthening relationships with existing sponsors, and attracting new sponsors to offset some event expenses and contribute to the CIBC Run for the Cure revenue will be your skill set. Working with your committee, you are responsible for understanding the sponsorship grid at a national, regional, and local level to acquire local cash, and in-kind sponsorships. Understanding sponsor benefits and obligations are fulfilled and each sponsor feels the true value of a partnership with the CIBC Run for the Cure, is a key component of this role.</w:t>
      </w:r>
    </w:p>
    <w:p>
      <w:pPr>
        <w:pStyle w:val="Heading2"/>
        <w:spacing w:before="120"/>
      </w:pPr>
      <w:r>
        <w:rPr>
          <w:color w:val="E0119D"/>
        </w:rPr>
        <w:t>Time Commitment:</w:t>
      </w:r>
    </w:p>
    <w:p>
      <w:pPr>
        <w:pStyle w:val="ListParagraph"/>
        <w:numPr>
          <w:ilvl w:val="0"/>
          <w:numId w:val="1"/>
        </w:numPr>
        <w:tabs>
          <w:tab w:pos="681" w:val="left" w:leader="none"/>
        </w:tabs>
        <w:spacing w:line="240" w:lineRule="auto" w:before="120" w:after="0"/>
        <w:ind w:left="680" w:right="0" w:hanging="284"/>
        <w:jc w:val="left"/>
        <w:rPr>
          <w:sz w:val="20"/>
        </w:rPr>
      </w:pPr>
      <w:r>
        <w:rPr>
          <w:sz w:val="20"/>
        </w:rPr>
        <w:t>Monthly committee meetings from May to July and biweekly in August and</w:t>
      </w:r>
      <w:r>
        <w:rPr>
          <w:spacing w:val="-4"/>
          <w:sz w:val="20"/>
        </w:rPr>
        <w:t> </w:t>
      </w:r>
      <w:r>
        <w:rPr>
          <w:sz w:val="20"/>
        </w:rPr>
        <w:t>September</w:t>
      </w:r>
    </w:p>
    <w:p>
      <w:pPr>
        <w:pStyle w:val="ListParagraph"/>
        <w:numPr>
          <w:ilvl w:val="0"/>
          <w:numId w:val="1"/>
        </w:numPr>
        <w:tabs>
          <w:tab w:pos="681" w:val="left" w:leader="none"/>
        </w:tabs>
        <w:spacing w:line="240" w:lineRule="auto" w:before="0" w:after="0"/>
        <w:ind w:left="680" w:right="0" w:hanging="283"/>
        <w:jc w:val="left"/>
        <w:rPr>
          <w:sz w:val="20"/>
        </w:rPr>
      </w:pPr>
      <w:r>
        <w:rPr>
          <w:sz w:val="20"/>
        </w:rPr>
        <w:t>Weekly tasks averaging 3-5 hours per week depending on the scope of tasks and time of</w:t>
      </w:r>
      <w:r>
        <w:rPr>
          <w:spacing w:val="-14"/>
          <w:sz w:val="20"/>
        </w:rPr>
        <w:t> </w:t>
      </w:r>
      <w:r>
        <w:rPr>
          <w:sz w:val="20"/>
        </w:rPr>
        <w:t>year</w:t>
      </w:r>
    </w:p>
    <w:p>
      <w:pPr>
        <w:pStyle w:val="ListParagraph"/>
        <w:numPr>
          <w:ilvl w:val="0"/>
          <w:numId w:val="1"/>
        </w:numPr>
        <w:tabs>
          <w:tab w:pos="681" w:val="left" w:leader="none"/>
        </w:tabs>
        <w:spacing w:line="240" w:lineRule="auto" w:before="0" w:after="0"/>
        <w:ind w:left="680" w:right="0" w:hanging="283"/>
        <w:jc w:val="left"/>
        <w:rPr>
          <w:sz w:val="20"/>
        </w:rPr>
      </w:pPr>
      <w:r>
        <w:rPr>
          <w:sz w:val="20"/>
        </w:rPr>
        <w:t>Attendance at additional weekend events are required for this</w:t>
      </w:r>
      <w:r>
        <w:rPr>
          <w:spacing w:val="-2"/>
          <w:sz w:val="20"/>
        </w:rPr>
        <w:t> </w:t>
      </w:r>
      <w:r>
        <w:rPr>
          <w:sz w:val="20"/>
        </w:rPr>
        <w:t>position!</w:t>
      </w:r>
    </w:p>
    <w:p>
      <w:pPr>
        <w:pStyle w:val="ListParagraph"/>
        <w:numPr>
          <w:ilvl w:val="0"/>
          <w:numId w:val="1"/>
        </w:numPr>
        <w:tabs>
          <w:tab w:pos="681" w:val="left" w:leader="none"/>
        </w:tabs>
        <w:spacing w:line="240" w:lineRule="auto" w:before="1" w:after="0"/>
        <w:ind w:left="680" w:right="0" w:hanging="283"/>
        <w:jc w:val="left"/>
        <w:rPr>
          <w:sz w:val="20"/>
        </w:rPr>
      </w:pPr>
      <w:r>
        <w:rPr>
          <w:sz w:val="20"/>
        </w:rPr>
        <w:t>Attendance and leadership role at Run events/opportunities leading up to &amp; including Run Day (Sept</w:t>
      </w:r>
      <w:r>
        <w:rPr>
          <w:spacing w:val="-24"/>
          <w:sz w:val="20"/>
        </w:rPr>
        <w:t> </w:t>
      </w:r>
      <w:r>
        <w:rPr>
          <w:sz w:val="20"/>
        </w:rPr>
        <w:t>30</w:t>
      </w:r>
      <w:r>
        <w:rPr>
          <w:position w:val="7"/>
          <w:sz w:val="13"/>
        </w:rPr>
        <w:t>th</w:t>
      </w:r>
      <w:r>
        <w:rPr>
          <w:sz w:val="20"/>
        </w:rPr>
        <w:t>)</w:t>
      </w:r>
    </w:p>
    <w:p>
      <w:pPr>
        <w:pStyle w:val="ListParagraph"/>
        <w:numPr>
          <w:ilvl w:val="0"/>
          <w:numId w:val="1"/>
        </w:numPr>
        <w:tabs>
          <w:tab w:pos="681" w:val="left" w:leader="none"/>
        </w:tabs>
        <w:spacing w:line="240" w:lineRule="auto" w:before="0" w:after="0"/>
        <w:ind w:left="680" w:right="0" w:hanging="284"/>
        <w:jc w:val="left"/>
        <w:rPr>
          <w:sz w:val="20"/>
        </w:rPr>
      </w:pPr>
      <w:r>
        <w:rPr>
          <w:sz w:val="20"/>
        </w:rPr>
        <w:t>In person availability from September 28</w:t>
      </w:r>
      <w:r>
        <w:rPr>
          <w:position w:val="7"/>
          <w:sz w:val="13"/>
        </w:rPr>
        <w:t>th </w:t>
      </w:r>
      <w:r>
        <w:rPr>
          <w:sz w:val="20"/>
        </w:rPr>
        <w:t>to September 30</w:t>
      </w:r>
      <w:r>
        <w:rPr>
          <w:position w:val="7"/>
          <w:sz w:val="13"/>
        </w:rPr>
        <w:t>th</w:t>
      </w:r>
      <w:r>
        <w:rPr>
          <w:sz w:val="20"/>
        </w:rPr>
        <w:t>,</w:t>
      </w:r>
      <w:r>
        <w:rPr>
          <w:spacing w:val="-3"/>
          <w:sz w:val="20"/>
        </w:rPr>
        <w:t> </w:t>
      </w:r>
      <w:r>
        <w:rPr>
          <w:sz w:val="20"/>
        </w:rPr>
        <w:t>2018</w:t>
      </w:r>
    </w:p>
    <w:p>
      <w:pPr>
        <w:pStyle w:val="BodyText"/>
        <w:spacing w:before="1"/>
        <w:rPr>
          <w:sz w:val="18"/>
        </w:rPr>
      </w:pPr>
    </w:p>
    <w:p>
      <w:pPr>
        <w:pStyle w:val="Heading2"/>
        <w:spacing w:line="318" w:lineRule="exact"/>
      </w:pPr>
      <w:r>
        <w:rPr>
          <w:color w:val="E0119D"/>
        </w:rPr>
        <w:t>The ideal Local Sponsorship Lead is/has:</w:t>
      </w:r>
    </w:p>
    <w:p>
      <w:pPr>
        <w:pStyle w:val="ListParagraph"/>
        <w:numPr>
          <w:ilvl w:val="0"/>
          <w:numId w:val="1"/>
        </w:numPr>
        <w:tabs>
          <w:tab w:pos="681" w:val="left" w:leader="none"/>
        </w:tabs>
        <w:spacing w:line="240" w:lineRule="auto" w:before="0" w:after="0"/>
        <w:ind w:left="680" w:right="876" w:hanging="284"/>
        <w:jc w:val="left"/>
        <w:rPr>
          <w:sz w:val="20"/>
        </w:rPr>
      </w:pPr>
      <w:r>
        <w:rPr>
          <w:sz w:val="20"/>
        </w:rPr>
        <w:t>The ability to network and negotiate (due to sponsor hours, some of this might be required during</w:t>
      </w:r>
      <w:r>
        <w:rPr>
          <w:spacing w:val="-38"/>
          <w:sz w:val="20"/>
        </w:rPr>
        <w:t> </w:t>
      </w:r>
      <w:r>
        <w:rPr>
          <w:sz w:val="20"/>
        </w:rPr>
        <w:t>your workday)</w:t>
      </w:r>
    </w:p>
    <w:p>
      <w:pPr>
        <w:pStyle w:val="ListParagraph"/>
        <w:numPr>
          <w:ilvl w:val="0"/>
          <w:numId w:val="1"/>
        </w:numPr>
        <w:tabs>
          <w:tab w:pos="681" w:val="left" w:leader="none"/>
        </w:tabs>
        <w:spacing w:line="240" w:lineRule="auto" w:before="0" w:after="0"/>
        <w:ind w:left="680" w:right="0" w:hanging="284"/>
        <w:jc w:val="left"/>
        <w:rPr>
          <w:sz w:val="20"/>
        </w:rPr>
      </w:pPr>
      <w:r>
        <w:rPr>
          <w:sz w:val="20"/>
        </w:rPr>
        <w:t>Willing to leverage and expand community</w:t>
      </w:r>
      <w:r>
        <w:rPr>
          <w:spacing w:val="2"/>
          <w:sz w:val="20"/>
        </w:rPr>
        <w:t> </w:t>
      </w:r>
      <w:r>
        <w:rPr>
          <w:sz w:val="20"/>
        </w:rPr>
        <w:t>connections</w:t>
      </w:r>
    </w:p>
    <w:p>
      <w:pPr>
        <w:pStyle w:val="ListParagraph"/>
        <w:numPr>
          <w:ilvl w:val="0"/>
          <w:numId w:val="1"/>
        </w:numPr>
        <w:tabs>
          <w:tab w:pos="681" w:val="left" w:leader="none"/>
        </w:tabs>
        <w:spacing w:line="240" w:lineRule="auto" w:before="0" w:after="0"/>
        <w:ind w:left="680" w:right="0" w:hanging="283"/>
        <w:jc w:val="left"/>
        <w:rPr>
          <w:sz w:val="20"/>
        </w:rPr>
      </w:pPr>
      <w:r>
        <w:rPr>
          <w:sz w:val="20"/>
        </w:rPr>
        <w:t>An understanding of agreements and how to create the greatest benefit for both</w:t>
      </w:r>
      <w:r>
        <w:rPr>
          <w:spacing w:val="-9"/>
          <w:sz w:val="20"/>
        </w:rPr>
        <w:t> </w:t>
      </w:r>
      <w:r>
        <w:rPr>
          <w:sz w:val="20"/>
        </w:rPr>
        <w:t>parties</w:t>
      </w:r>
    </w:p>
    <w:p>
      <w:pPr>
        <w:pStyle w:val="ListParagraph"/>
        <w:numPr>
          <w:ilvl w:val="0"/>
          <w:numId w:val="1"/>
        </w:numPr>
        <w:tabs>
          <w:tab w:pos="681" w:val="left" w:leader="none"/>
        </w:tabs>
        <w:spacing w:line="240" w:lineRule="auto" w:before="0" w:after="0"/>
        <w:ind w:left="680" w:right="0" w:hanging="283"/>
        <w:jc w:val="left"/>
        <w:rPr>
          <w:sz w:val="20"/>
        </w:rPr>
      </w:pPr>
      <w:r>
        <w:rPr>
          <w:sz w:val="20"/>
        </w:rPr>
        <w:t>A passion for sales</w:t>
      </w:r>
    </w:p>
    <w:p>
      <w:pPr>
        <w:pStyle w:val="ListParagraph"/>
        <w:numPr>
          <w:ilvl w:val="0"/>
          <w:numId w:val="1"/>
        </w:numPr>
        <w:tabs>
          <w:tab w:pos="681" w:val="left" w:leader="none"/>
        </w:tabs>
        <w:spacing w:line="240" w:lineRule="auto" w:before="1" w:after="0"/>
        <w:ind w:left="680" w:right="0" w:hanging="283"/>
        <w:jc w:val="left"/>
        <w:rPr>
          <w:sz w:val="20"/>
        </w:rPr>
      </w:pPr>
      <w:r>
        <w:rPr>
          <w:sz w:val="20"/>
        </w:rPr>
        <w:t>The ability to work independently and as a member of a</w:t>
      </w:r>
      <w:r>
        <w:rPr>
          <w:spacing w:val="-3"/>
          <w:sz w:val="20"/>
        </w:rPr>
        <w:t> </w:t>
      </w:r>
      <w:r>
        <w:rPr>
          <w:sz w:val="20"/>
        </w:rPr>
        <w:t>team</w:t>
      </w:r>
    </w:p>
    <w:p>
      <w:pPr>
        <w:pStyle w:val="BodyText"/>
        <w:spacing w:before="12"/>
        <w:rPr>
          <w:sz w:val="19"/>
        </w:rPr>
      </w:pPr>
    </w:p>
    <w:p>
      <w:pPr>
        <w:pStyle w:val="Heading2"/>
      </w:pPr>
      <w:r>
        <w:rPr>
          <w:color w:val="E0119D"/>
        </w:rPr>
        <w:t>You will gain and experience:</w:t>
      </w:r>
    </w:p>
    <w:p>
      <w:pPr>
        <w:pStyle w:val="ListParagraph"/>
        <w:numPr>
          <w:ilvl w:val="0"/>
          <w:numId w:val="1"/>
        </w:numPr>
        <w:tabs>
          <w:tab w:pos="681" w:val="left" w:leader="none"/>
        </w:tabs>
        <w:spacing w:line="240" w:lineRule="auto" w:before="0" w:after="0"/>
        <w:ind w:left="680" w:right="0" w:hanging="284"/>
        <w:jc w:val="left"/>
        <w:rPr>
          <w:sz w:val="20"/>
        </w:rPr>
      </w:pPr>
      <w:r>
        <w:rPr>
          <w:sz w:val="20"/>
        </w:rPr>
        <w:t>Contributing to the organization’s vision of creating a world where no Canadian fears</w:t>
      </w:r>
      <w:r>
        <w:rPr>
          <w:spacing w:val="-8"/>
          <w:sz w:val="20"/>
        </w:rPr>
        <w:t> </w:t>
      </w:r>
      <w:r>
        <w:rPr>
          <w:sz w:val="20"/>
        </w:rPr>
        <w:t>cancer</w:t>
      </w:r>
    </w:p>
    <w:p>
      <w:pPr>
        <w:pStyle w:val="ListParagraph"/>
        <w:numPr>
          <w:ilvl w:val="0"/>
          <w:numId w:val="1"/>
        </w:numPr>
        <w:tabs>
          <w:tab w:pos="681" w:val="left" w:leader="none"/>
        </w:tabs>
        <w:spacing w:line="240" w:lineRule="auto" w:before="0" w:after="0"/>
        <w:ind w:left="680" w:right="0" w:hanging="284"/>
        <w:jc w:val="left"/>
        <w:rPr>
          <w:sz w:val="20"/>
        </w:rPr>
      </w:pPr>
      <w:r>
        <w:rPr>
          <w:sz w:val="20"/>
        </w:rPr>
        <w:t>Building relationships in your community with a network of volunteers and community</w:t>
      </w:r>
      <w:r>
        <w:rPr>
          <w:spacing w:val="-12"/>
          <w:sz w:val="20"/>
        </w:rPr>
        <w:t> </w:t>
      </w:r>
      <w:r>
        <w:rPr>
          <w:sz w:val="20"/>
        </w:rPr>
        <w:t>organizers</w:t>
      </w:r>
    </w:p>
    <w:p>
      <w:pPr>
        <w:pStyle w:val="BodyText"/>
      </w:pPr>
    </w:p>
    <w:p>
      <w:pPr>
        <w:pStyle w:val="BodyText"/>
      </w:pPr>
    </w:p>
    <w:p>
      <w:pPr>
        <w:pStyle w:val="BodyText"/>
      </w:pPr>
    </w:p>
    <w:p>
      <w:pPr>
        <w:pStyle w:val="BodyText"/>
        <w:spacing w:before="3"/>
        <w:rPr>
          <w:sz w:val="28"/>
        </w:rPr>
      </w:pPr>
      <w:r>
        <w:rPr/>
        <w:drawing>
          <wp:anchor distT="0" distB="0" distL="0" distR="0" allowOverlap="1" layoutInCell="1" locked="0" behindDoc="0" simplePos="0" relativeHeight="0">
            <wp:simplePos x="0" y="0"/>
            <wp:positionH relativeFrom="page">
              <wp:posOffset>908303</wp:posOffset>
            </wp:positionH>
            <wp:positionV relativeFrom="paragraph">
              <wp:posOffset>263246</wp:posOffset>
            </wp:positionV>
            <wp:extent cx="5955790" cy="609600"/>
            <wp:effectExtent l="0" t="0" r="0" b="0"/>
            <wp:wrapTopAndBottom/>
            <wp:docPr id="3" name="image2.png" descr=""/>
            <wp:cNvGraphicFramePr>
              <a:graphicFrameLocks noChangeAspect="1"/>
            </wp:cNvGraphicFramePr>
            <a:graphic>
              <a:graphicData uri="http://schemas.openxmlformats.org/drawingml/2006/picture">
                <pic:pic>
                  <pic:nvPicPr>
                    <pic:cNvPr id="4" name="image2.png"/>
                    <pic:cNvPicPr/>
                  </pic:nvPicPr>
                  <pic:blipFill>
                    <a:blip r:embed="rId6" cstate="print"/>
                    <a:stretch>
                      <a:fillRect/>
                    </a:stretch>
                  </pic:blipFill>
                  <pic:spPr>
                    <a:xfrm>
                      <a:off x="0" y="0"/>
                      <a:ext cx="5955790" cy="609600"/>
                    </a:xfrm>
                    <a:prstGeom prst="rect">
                      <a:avLst/>
                    </a:prstGeom>
                  </pic:spPr>
                </pic:pic>
              </a:graphicData>
            </a:graphic>
          </wp:anchor>
        </w:drawing>
      </w:r>
    </w:p>
    <w:sectPr>
      <w:type w:val="continuous"/>
      <w:pgSz w:w="12240" w:h="15840"/>
      <w:pgMar w:top="640" w:bottom="280" w:left="760" w:right="8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Wingdings">
    <w:altName w:val="Wingdings"/>
    <w:charset w:val="2"/>
    <w:family w:val="auto"/>
    <w:pitch w:val="variable"/>
  </w:font>
  <w:font w:name="Cambria">
    <w:altName w:val="Cambria"/>
    <w:charset w:val="0"/>
    <w:family w:val="roman"/>
    <w:pitch w:val="variable"/>
  </w:font>
  <w:font w:name="Segoe UI">
    <w:altName w:val="Segoe UI"/>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680" w:hanging="284"/>
      </w:pPr>
      <w:rPr>
        <w:rFonts w:hint="default" w:ascii="Wingdings" w:hAnsi="Wingdings" w:eastAsia="Wingdings" w:cs="Wingdings"/>
        <w:w w:val="99"/>
        <w:sz w:val="20"/>
        <w:szCs w:val="20"/>
      </w:rPr>
    </w:lvl>
    <w:lvl w:ilvl="1">
      <w:start w:val="0"/>
      <w:numFmt w:val="bullet"/>
      <w:lvlText w:val="•"/>
      <w:lvlJc w:val="left"/>
      <w:pPr>
        <w:ind w:left="1680" w:hanging="284"/>
      </w:pPr>
      <w:rPr>
        <w:rFonts w:hint="default"/>
      </w:rPr>
    </w:lvl>
    <w:lvl w:ilvl="2">
      <w:start w:val="0"/>
      <w:numFmt w:val="bullet"/>
      <w:lvlText w:val="•"/>
      <w:lvlJc w:val="left"/>
      <w:pPr>
        <w:ind w:left="2680" w:hanging="284"/>
      </w:pPr>
      <w:rPr>
        <w:rFonts w:hint="default"/>
      </w:rPr>
    </w:lvl>
    <w:lvl w:ilvl="3">
      <w:start w:val="0"/>
      <w:numFmt w:val="bullet"/>
      <w:lvlText w:val="•"/>
      <w:lvlJc w:val="left"/>
      <w:pPr>
        <w:ind w:left="3680" w:hanging="284"/>
      </w:pPr>
      <w:rPr>
        <w:rFonts w:hint="default"/>
      </w:rPr>
    </w:lvl>
    <w:lvl w:ilvl="4">
      <w:start w:val="0"/>
      <w:numFmt w:val="bullet"/>
      <w:lvlText w:val="•"/>
      <w:lvlJc w:val="left"/>
      <w:pPr>
        <w:ind w:left="4680" w:hanging="284"/>
      </w:pPr>
      <w:rPr>
        <w:rFonts w:hint="default"/>
      </w:rPr>
    </w:lvl>
    <w:lvl w:ilvl="5">
      <w:start w:val="0"/>
      <w:numFmt w:val="bullet"/>
      <w:lvlText w:val="•"/>
      <w:lvlJc w:val="left"/>
      <w:pPr>
        <w:ind w:left="5680" w:hanging="284"/>
      </w:pPr>
      <w:rPr>
        <w:rFonts w:hint="default"/>
      </w:rPr>
    </w:lvl>
    <w:lvl w:ilvl="6">
      <w:start w:val="0"/>
      <w:numFmt w:val="bullet"/>
      <w:lvlText w:val="•"/>
      <w:lvlJc w:val="left"/>
      <w:pPr>
        <w:ind w:left="6680" w:hanging="284"/>
      </w:pPr>
      <w:rPr>
        <w:rFonts w:hint="default"/>
      </w:rPr>
    </w:lvl>
    <w:lvl w:ilvl="7">
      <w:start w:val="0"/>
      <w:numFmt w:val="bullet"/>
      <w:lvlText w:val="•"/>
      <w:lvlJc w:val="left"/>
      <w:pPr>
        <w:ind w:left="7680" w:hanging="284"/>
      </w:pPr>
      <w:rPr>
        <w:rFonts w:hint="default"/>
      </w:rPr>
    </w:lvl>
    <w:lvl w:ilvl="8">
      <w:start w:val="0"/>
      <w:numFmt w:val="bullet"/>
      <w:lvlText w:val="•"/>
      <w:lvlJc w:val="left"/>
      <w:pPr>
        <w:ind w:left="8680" w:hanging="284"/>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Segoe UI" w:hAnsi="Segoe UI" w:eastAsia="Segoe UI" w:cs="Segoe UI"/>
    </w:rPr>
  </w:style>
  <w:style w:styleId="BodyText" w:type="paragraph">
    <w:name w:val="Body Text"/>
    <w:basedOn w:val="Normal"/>
    <w:uiPriority w:val="1"/>
    <w:qFormat/>
    <w:pPr/>
    <w:rPr>
      <w:rFonts w:ascii="Segoe UI" w:hAnsi="Segoe UI" w:eastAsia="Segoe UI" w:cs="Segoe UI"/>
      <w:sz w:val="20"/>
      <w:szCs w:val="20"/>
    </w:rPr>
  </w:style>
  <w:style w:styleId="Heading1" w:type="paragraph">
    <w:name w:val="Heading 1"/>
    <w:basedOn w:val="Normal"/>
    <w:uiPriority w:val="1"/>
    <w:qFormat/>
    <w:pPr>
      <w:ind w:left="3802" w:right="637" w:hanging="706"/>
      <w:jc w:val="center"/>
      <w:outlineLvl w:val="1"/>
    </w:pPr>
    <w:rPr>
      <w:rFonts w:ascii="Cambria" w:hAnsi="Cambria" w:eastAsia="Cambria" w:cs="Cambria"/>
      <w:b/>
      <w:bCs/>
      <w:sz w:val="28"/>
      <w:szCs w:val="28"/>
    </w:rPr>
  </w:style>
  <w:style w:styleId="Heading2" w:type="paragraph">
    <w:name w:val="Heading 2"/>
    <w:basedOn w:val="Normal"/>
    <w:uiPriority w:val="1"/>
    <w:qFormat/>
    <w:pPr>
      <w:ind w:left="113"/>
      <w:outlineLvl w:val="2"/>
    </w:pPr>
    <w:rPr>
      <w:rFonts w:ascii="Segoe UI" w:hAnsi="Segoe UI" w:eastAsia="Segoe UI" w:cs="Segoe UI"/>
      <w:b/>
      <w:bCs/>
      <w:sz w:val="24"/>
      <w:szCs w:val="24"/>
    </w:rPr>
  </w:style>
  <w:style w:styleId="ListParagraph" w:type="paragraph">
    <w:name w:val="List Paragraph"/>
    <w:basedOn w:val="Normal"/>
    <w:uiPriority w:val="1"/>
    <w:qFormat/>
    <w:pPr>
      <w:ind w:left="680" w:hanging="284"/>
    </w:pPr>
    <w:rPr>
      <w:rFonts w:ascii="Segoe UI" w:hAnsi="Segoe UI" w:eastAsia="Segoe UI" w:cs="Segoe UI"/>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image" Target="media/image2.png"/><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angus</dc:creator>
  <dcterms:created xsi:type="dcterms:W3CDTF">2018-06-07T14:11:47Z</dcterms:created>
  <dcterms:modified xsi:type="dcterms:W3CDTF">2018-06-07T14:11:47Z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2018-03-15T00:00:00Z</vt:filetime>
  </property>
  <property fmtid="{D5CDD505-2E9C-101B-9397-08002B2CF9AE}" pid="3" name="Creator">
    <vt:lpwstr>Acrobat PDFMaker 15 for Word</vt:lpwstr>
  </property>
  <property fmtid="{D5CDD505-2E9C-101B-9397-08002B2CF9AE}" pid="4" name="LastSaved">
    <vt:filetime>2018-06-07T00:00:00Z</vt:filetime>
  </property>
</Properties>
</file>